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32" w:rsidRPr="00FF6A32" w:rsidRDefault="00FF6A32" w:rsidP="00FF6A32">
      <w:pPr>
        <w:spacing w:after="0" w:line="312" w:lineRule="atLeast"/>
        <w:rPr>
          <w:rFonts w:ascii="Tahoma" w:eastAsia="Times New Roman" w:hAnsi="Tahoma" w:cs="Tahoma"/>
          <w:vanish/>
          <w:color w:val="000000"/>
          <w:sz w:val="21"/>
          <w:szCs w:val="21"/>
          <w:lang w:eastAsia="pl-PL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/>
      </w:tblPr>
      <w:tblGrid>
        <w:gridCol w:w="8952"/>
      </w:tblGrid>
      <w:tr w:rsidR="00FF6A32" w:rsidRPr="005E36F4" w:rsidTr="005E36F4">
        <w:tc>
          <w:tcPr>
            <w:tcW w:w="8952" w:type="dxa"/>
            <w:hideMark/>
          </w:tcPr>
          <w:p w:rsidR="00FF6A32" w:rsidRPr="005E36F4" w:rsidRDefault="00FF6A32" w:rsidP="00FF6A32">
            <w:pPr>
              <w:spacing w:after="75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F6A32" w:rsidRPr="005E36F4" w:rsidRDefault="00FF6A32" w:rsidP="00FF6A32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Podstawy prawne:</w:t>
            </w:r>
          </w:p>
          <w:p w:rsidR="00FF6A32" w:rsidRPr="005E36F4" w:rsidRDefault="00FF6A32" w:rsidP="00FF6A32">
            <w:pPr>
              <w:spacing w:after="75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• Ustawa z dnia 7 września 1991r. o systemie oświaty</w:t>
            </w:r>
          </w:p>
          <w:p w:rsidR="00FF6A32" w:rsidRPr="005E36F4" w:rsidRDefault="00FF6A32" w:rsidP="00FF6A32">
            <w:pPr>
              <w:spacing w:after="75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(Dz. U. Nr 173 2004r. poz. 329 z późniejszymi zmianami)</w:t>
            </w:r>
          </w:p>
          <w:p w:rsidR="00FF6A32" w:rsidRPr="005E36F4" w:rsidRDefault="00FF6A32" w:rsidP="00FF6A32">
            <w:pPr>
              <w:spacing w:after="75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• Statut 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Niepublicznego 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edszkola w Leśnej Centrum Opieki i Rozwoju „Tęczowa Dolina”</w:t>
            </w:r>
          </w:p>
          <w:p w:rsidR="00FF6A32" w:rsidRPr="005E36F4" w:rsidRDefault="00FF6A32" w:rsidP="00FF6A32">
            <w:pPr>
              <w:spacing w:after="75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F6A32" w:rsidRPr="005E36F4" w:rsidRDefault="00FF6A32" w:rsidP="00FF6A32">
            <w:pPr>
              <w:spacing w:after="75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F6A32" w:rsidRPr="005E36F4" w:rsidRDefault="00FF6A32" w:rsidP="00FF6A3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F6A32" w:rsidRPr="005E36F4" w:rsidRDefault="00FF6A32" w:rsidP="00FF6A3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  </w:t>
            </w:r>
          </w:p>
          <w:p w:rsidR="00FF6A32" w:rsidRPr="005E36F4" w:rsidRDefault="00FF6A32" w:rsidP="00FF6A3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REGULAMIN REKRUTACJI</w:t>
            </w:r>
          </w:p>
          <w:p w:rsidR="00FF6A32" w:rsidRPr="005E36F4" w:rsidRDefault="00FF6A32" w:rsidP="00FF6A3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PRZEDSZKOLA "</w:t>
            </w:r>
            <w:r w:rsidR="007C26C5"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TĘCZOWA DOLINA”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Rozdział I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Zasady postępowania rekrutacyjnego</w:t>
            </w:r>
            <w:r w:rsidR="007D499A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: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Do Przedszkola przyjm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owane są dzieci w wieku od </w:t>
            </w:r>
            <w:r w:rsidR="007C26C5"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3 – 5</w:t>
            </w:r>
            <w:r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lat.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W szczególnie uzasadnionych przypadkach Dyrektor Przedszkola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może przyjąć dziecko, które ukończyło 2,5 roku.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Liczba miejsc określona w statucie jest liczbą maksymalną.</w:t>
            </w:r>
          </w:p>
          <w:p w:rsidR="007D499A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 Rekrutacja prowadzona jest</w:t>
            </w:r>
            <w:r w:rsidR="00F90F0F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cały rok, do momentu wyczerpania miejsc.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 Zapisy Dzieci do Przedszkola prowadzi Dyrektor placówki.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 Rodzice (opiekun prawny ) zobowiązani są przy zapisywaniu dziecka złożyć:</w:t>
            </w:r>
          </w:p>
          <w:p w:rsidR="00FF6A32" w:rsidRPr="005E36F4" w:rsidRDefault="007C26C5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wypełniony ARKUSZ REKRUTACYJNY( karta rekrutacyjna)  - 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pobrania w biurze P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</w:t>
            </w:r>
          </w:p>
          <w:p w:rsidR="00FF6A32" w:rsidRPr="005E36F4" w:rsidRDefault="007C26C5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lub na stronie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internetowej przedszkola</w:t>
            </w:r>
            <w:r w:rsidR="00980F29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podanie o p</w:t>
            </w:r>
            <w:r w:rsidR="00980F29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rzyjęcie dzieck</w:t>
            </w:r>
            <w:r w:rsid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 do Przedszkola oraz kserokopię</w:t>
            </w:r>
            <w:r w:rsidR="00980F29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opłaty rekrutacyjnej (jeśli taka zostanie wcześniej ustalona przez Dyrektora placówki). </w:t>
            </w:r>
          </w:p>
          <w:p w:rsidR="00F90F0F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Dopuszcza się pobieranie od rodziców opłaty rekrutacyjnej w wysokości ustalonej przez Dyrektora placówki.</w:t>
            </w:r>
          </w:p>
          <w:p w:rsidR="00F90F0F" w:rsidRPr="005E36F4" w:rsidRDefault="00F90F0F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8. Informacje o kwocie opłaty rekrutacyjnej podaje Dyrektor do publicznej wiadomości na ogłoszeniu o rozpoczęciu rekrutacji w danym roku </w:t>
            </w:r>
            <w:r w:rsidR="00980F29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szkolnym.</w:t>
            </w:r>
          </w:p>
          <w:p w:rsidR="00F90F0F" w:rsidRPr="005E36F4" w:rsidRDefault="00F90F0F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9. Rodzice są zobowiązani do </w:t>
            </w:r>
            <w:r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zawarcia umowy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 Dyrektorem P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 dotyczącej uczęszczania dziecka do placówki.</w:t>
            </w:r>
          </w:p>
          <w:p w:rsidR="00980F29" w:rsidRPr="005E36F4" w:rsidRDefault="00980F29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10. W przypadku, gdy rodzic wniesie opłatę rekrutacyjną,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a dziecko nie dostanie się do P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rzedszkola, opłata ta zostaje</w:t>
            </w:r>
            <w:r w:rsidR="005E36F4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rodzicom zwrócona w terminie 1 miesią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ca od ukazania się informacji o wynikach rekrut</w:t>
            </w:r>
            <w:r w:rsid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acji w danym roku przedszkolnym, pod warunkiem, że rodzic wskaże numer konta, na które należy przelać kwotę opłaty rekrutacyjnej. </w:t>
            </w:r>
          </w:p>
          <w:p w:rsidR="00FF6A32" w:rsidRPr="005E36F4" w:rsidRDefault="00F90F0F" w:rsidP="005E36F4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F6A32" w:rsidRPr="005E36F4" w:rsidRDefault="005E36F4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>11</w:t>
            </w:r>
            <w:r w:rsidR="00FF6A32"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 xml:space="preserve">. W przypadku powiadomienia </w:t>
            </w:r>
            <w:r w:rsidR="007D499A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 xml:space="preserve"> D</w:t>
            </w:r>
            <w:r w:rsidR="00980F29"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 xml:space="preserve">yrektora </w:t>
            </w:r>
            <w:r w:rsidR="00FF6A32"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 xml:space="preserve">o rezygnacji </w:t>
            </w:r>
            <w:r w:rsidR="00980F29"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 xml:space="preserve">dziecka </w:t>
            </w:r>
            <w:r w:rsidR="007D499A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>z P</w:t>
            </w:r>
            <w:r w:rsidR="00FF6A32"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>rzedszkola</w:t>
            </w:r>
            <w:r w:rsidR="00980F29" w:rsidRPr="005E36F4">
              <w:rPr>
                <w:rFonts w:ascii="Tahoma" w:eastAsia="Times New Roman" w:hAnsi="Tahoma" w:cs="Tahoma"/>
                <w:bCs/>
                <w:color w:val="000000"/>
                <w:sz w:val="18"/>
                <w:lang w:eastAsia="pl-PL"/>
              </w:rPr>
              <w:t xml:space="preserve"> po opublikowaniu wyników rekrutacji,  do 1 czerwca każdego roku opłata rekrutacyjna zostaje zwrócona w 50%. Gdy rodzic powiadomi Dyrektora o rezygnacji dziecka z przedszkola w późniejszym terminie, opłata rekrutacyjna nie zostanie zwrócona. 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5E36F4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  <w:r w:rsidR="00FF6A32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W przypadku zgłoszenia się większej liczby dzieci niż liczba miejsc dzieci będą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przyjmowane według następującego scenariusza: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w pierwszej kolejności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do Przedszkola przyjmow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ane jest rodzeństwo </w:t>
            </w:r>
          </w:p>
          <w:p w:rsidR="007C26C5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dzieci uczęszczających już do 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Niepublicznego Przedszkola „TĘCZOWA DOLINA”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oraz dzieci niepełnosprawne</w:t>
            </w:r>
          </w:p>
          <w:p w:rsidR="007C26C5" w:rsidRPr="005E36F4" w:rsidRDefault="00FF6A32" w:rsidP="007C26C5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w drugiej kolejności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Dzieci 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zameldowane na t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erenie Gminy Leśna według kolejności zgłoszeń</w:t>
            </w:r>
          </w:p>
          <w:p w:rsidR="007C26C5" w:rsidRPr="005E36F4" w:rsidRDefault="007C26C5" w:rsidP="007C26C5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w trzeciej kolejności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pozostałe dzieci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  <w:p w:rsidR="00FF6A32" w:rsidRPr="005E36F4" w:rsidRDefault="00FF6A32" w:rsidP="00FF6A32">
            <w:pPr>
              <w:spacing w:after="24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5E36F4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  <w:r w:rsidR="00FF6A32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O przyjęciu lub odmowie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przyjęcia dziecka (dzieci) do P</w:t>
            </w:r>
            <w:r w:rsidR="00FF6A32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rzedszkola 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Dyrektor informuje rodziców wywiesza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jąc listę dzieci przyjętych do P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 na tablicy ogłoszeń znajdującej się w korytarzu przedszkolny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 oraz na stronie internetowej P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7C26C5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ogłoszenia wyników rekrutacji: do 15 maja każdego roku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  <w:p w:rsidR="00FF6A32" w:rsidRPr="005E36F4" w:rsidRDefault="00FF6A32" w:rsidP="00FF6A32">
            <w:pPr>
              <w:spacing w:after="24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Rozdział II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Zasady ogłaszania rekrutacji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Rekrutację na ko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lejny rok przedszkolny ogłasza P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rzedszkole w formie </w:t>
            </w:r>
            <w:r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pisemnego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ogłoszenia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dla Rodziców, umie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szczonego na  </w:t>
            </w:r>
            <w:r w:rsidR="00014B4C"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tablicy informacyjnej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znajdującej się w korytarzu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placówki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oraz </w:t>
            </w:r>
            <w:r w:rsidRPr="005E36F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stronie internetowej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D499A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 xml:space="preserve"> P</w:t>
            </w:r>
            <w:r w:rsidR="00014B4C"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rzedszkola.</w:t>
            </w:r>
          </w:p>
          <w:p w:rsidR="00FF6A32" w:rsidRPr="005E36F4" w:rsidRDefault="00FF6A32" w:rsidP="00FF6A32">
            <w:pPr>
              <w:spacing w:after="24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Rozdział III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Dokumenty dotyczące rekrutacji</w:t>
            </w:r>
          </w:p>
          <w:p w:rsidR="00FF6A32" w:rsidRPr="005E36F4" w:rsidRDefault="007D499A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Dokumenty składane do P</w:t>
            </w:r>
            <w:r w:rsidR="00FF6A32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 przez Rodziców to:</w:t>
            </w:r>
          </w:p>
          <w:p w:rsidR="00FF6A32" w:rsidRPr="005E36F4" w:rsidRDefault="00014B4C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a. arkusz rekrutacyjny (do pobrania w biurze przedszkola</w:t>
            </w:r>
            <w:r w:rsidR="00FF6A32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lub na 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stronie internetowej przedszkola</w:t>
            </w:r>
            <w:r w:rsidR="00FF6A32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b. 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podanie o przyjecie dziecka do 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rzedszkola.</w:t>
            </w:r>
          </w:p>
          <w:p w:rsidR="00FF6A32" w:rsidRPr="005E36F4" w:rsidRDefault="00FF6A32" w:rsidP="00FF6A32">
            <w:pPr>
              <w:spacing w:after="240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Rozdział IV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Przepisy końcowe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Liczbę dzieci w oddziałach określają o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bowiązujące przepisy zawarte w S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tatucie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Przedszkola.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 Przez Rodziców rozumie się też Prawnych Opiekunów i Rodziców Zastępczych.</w:t>
            </w:r>
          </w:p>
          <w:p w:rsidR="007D499A" w:rsidRPr="005E36F4" w:rsidRDefault="00A835BB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Ilekroć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dokumencie jest mowa o Przedszkolu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rozumie się przez to Niepubliczne Przedszkole „Tęczowa Dolin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</w:t>
            </w:r>
            <w:r w:rsidR="007D49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” w Leśnej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Centrum Opieki i Rozwoju.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 W trakcie roku przedszkolnego dzieci przyjmowane są do Przedszko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la decyzją Dyrektora  w miarę wolnych miejsc.</w:t>
            </w: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F6A32" w:rsidRPr="005E36F4" w:rsidRDefault="00FF6A32" w:rsidP="00FF6A32">
            <w:pPr>
              <w:spacing w:after="284" w:line="21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Regulamin wch</w:t>
            </w:r>
            <w:r w:rsidR="00014B4C"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 w życie z dniem 01 stycznia  2011r.</w:t>
            </w:r>
            <w:r w:rsidRPr="005E36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:rsidR="00FF6A32" w:rsidRPr="00FF6A32" w:rsidRDefault="00FF6A32" w:rsidP="00FF6A32">
      <w:pPr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F6A32">
        <w:rPr>
          <w:rFonts w:ascii="Tahoma" w:eastAsia="Times New Roman" w:hAnsi="Tahoma" w:cs="Tahoma"/>
          <w:color w:val="000000"/>
          <w:sz w:val="21"/>
          <w:lang w:eastAsia="pl-PL"/>
        </w:rPr>
        <w:lastRenderedPageBreak/>
        <w:t> </w:t>
      </w:r>
      <w:r w:rsidRPr="00FF6A3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</w:p>
    <w:p w:rsidR="00FF6A32" w:rsidRPr="00FF6A32" w:rsidRDefault="001A09BC" w:rsidP="00FF6A32">
      <w:pPr>
        <w:spacing w:line="300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hyperlink r:id="rId5" w:history="1">
        <w:r w:rsidR="00FF6A32" w:rsidRPr="00FF6A32">
          <w:rPr>
            <w:rFonts w:ascii="Tahoma" w:eastAsia="Times New Roman" w:hAnsi="Tahoma" w:cs="Tahoma"/>
            <w:color w:val="555555"/>
            <w:sz w:val="17"/>
            <w:u w:val="single"/>
            <w:lang w:eastAsia="pl-PL"/>
          </w:rPr>
          <w:t>Wstecz</w:t>
        </w:r>
      </w:hyperlink>
      <w:r w:rsidR="00FF6A32" w:rsidRPr="00FF6A3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FF6A32" w:rsidRPr="00FF6A32" w:rsidRDefault="00FF6A32" w:rsidP="00FF6A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6A32">
        <w:rPr>
          <w:rFonts w:ascii="Arial" w:eastAsia="Times New Roman" w:hAnsi="Arial" w:cs="Arial"/>
          <w:vanish/>
          <w:sz w:val="16"/>
          <w:szCs w:val="16"/>
          <w:lang w:eastAsia="pl-PL"/>
        </w:rPr>
        <w:t>Top of Form</w:t>
      </w:r>
    </w:p>
    <w:p w:rsidR="00FF6A32" w:rsidRPr="00FF6A32" w:rsidRDefault="001A09BC" w:rsidP="00FF6A32">
      <w:pPr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F6A32">
        <w:rPr>
          <w:rFonts w:ascii="Tahoma" w:eastAsia="Times New Roman" w:hAnsi="Tahoma" w:cs="Tahoma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9.5pt;height:18pt" o:ole="">
            <v:imagedata r:id="rId6" o:title=""/>
          </v:shape>
          <w:control r:id="rId7" w:name="DefaultOcxName" w:shapeid="_x0000_i1037"/>
        </w:object>
      </w:r>
      <w:r w:rsidR="00FF6A32" w:rsidRPr="00FF6A3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FF6A32">
        <w:rPr>
          <w:rFonts w:ascii="Tahoma" w:eastAsia="Times New Roman" w:hAnsi="Tahoma" w:cs="Tahoma"/>
          <w:color w:val="000000"/>
          <w:sz w:val="21"/>
          <w:szCs w:val="21"/>
        </w:rPr>
        <w:object w:dxaOrig="225" w:dyaOrig="225">
          <v:shape id="_x0000_i1039" type="#_x0000_t75" style="width:36.75pt;height:22.5pt" o:ole="">
            <v:imagedata r:id="rId8" o:title=""/>
          </v:shape>
          <w:control r:id="rId9" w:name="DefaultOcxName1" w:shapeid="_x0000_i1039"/>
        </w:object>
      </w:r>
    </w:p>
    <w:p w:rsidR="00FF6A32" w:rsidRPr="00FF6A32" w:rsidRDefault="001A09BC" w:rsidP="00FF6A32">
      <w:pPr>
        <w:spacing w:after="0" w:line="312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F6A32">
        <w:rPr>
          <w:rFonts w:ascii="Tahoma" w:eastAsia="Times New Roman" w:hAnsi="Tahoma" w:cs="Tahoma"/>
          <w:color w:val="000000"/>
          <w:sz w:val="21"/>
          <w:szCs w:val="21"/>
        </w:rPr>
        <w:object w:dxaOrig="225" w:dyaOrig="225">
          <v:shape id="_x0000_i1042" type="#_x0000_t75" style="width:1in;height:18pt" o:ole="">
            <v:imagedata r:id="rId10" o:title=""/>
          </v:shape>
          <w:control r:id="rId11" w:name="DefaultOcxName2" w:shapeid="_x0000_i1042"/>
        </w:object>
      </w:r>
      <w:r w:rsidRPr="00FF6A32">
        <w:rPr>
          <w:rFonts w:ascii="Tahoma" w:eastAsia="Times New Roman" w:hAnsi="Tahoma" w:cs="Tahoma"/>
          <w:color w:val="000000"/>
          <w:sz w:val="21"/>
          <w:szCs w:val="21"/>
        </w:rPr>
        <w:object w:dxaOrig="225" w:dyaOrig="225">
          <v:shape id="_x0000_i1045" type="#_x0000_t75" style="width:1in;height:18pt" o:ole="">
            <v:imagedata r:id="rId12" o:title=""/>
          </v:shape>
          <w:control r:id="rId13" w:name="DefaultOcxName3" w:shapeid="_x0000_i1045"/>
        </w:object>
      </w:r>
    </w:p>
    <w:p w:rsidR="00FF6A32" w:rsidRPr="00FF6A32" w:rsidRDefault="00FF6A32" w:rsidP="00FF6A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6A32">
        <w:rPr>
          <w:rFonts w:ascii="Arial" w:eastAsia="Times New Roman" w:hAnsi="Arial" w:cs="Arial"/>
          <w:vanish/>
          <w:sz w:val="16"/>
          <w:szCs w:val="16"/>
          <w:lang w:eastAsia="pl-PL"/>
        </w:rPr>
        <w:t>Bottom of Form</w:t>
      </w:r>
    </w:p>
    <w:p w:rsidR="00FF6A32" w:rsidRPr="00FF6A32" w:rsidRDefault="00FF6A32" w:rsidP="00FF6A32">
      <w:pPr>
        <w:spacing w:after="0" w:line="690" w:lineRule="atLeast"/>
        <w:jc w:val="center"/>
        <w:outlineLvl w:val="3"/>
        <w:rPr>
          <w:rFonts w:ascii="Verdana" w:eastAsia="Times New Roman" w:hAnsi="Verdana" w:cs="Tahoma"/>
          <w:color w:val="FFFFFF"/>
          <w:sz w:val="18"/>
          <w:szCs w:val="18"/>
          <w:lang w:eastAsia="pl-PL"/>
        </w:rPr>
      </w:pPr>
      <w:r w:rsidRPr="00FF6A32">
        <w:rPr>
          <w:rFonts w:ascii="Verdana" w:eastAsia="Times New Roman" w:hAnsi="Verdana" w:cs="Tahoma"/>
          <w:color w:val="FFFFFF"/>
          <w:sz w:val="18"/>
          <w:szCs w:val="18"/>
          <w:lang w:eastAsia="pl-PL"/>
        </w:rPr>
        <w:t>Wielkość liter</w:t>
      </w:r>
    </w:p>
    <w:tbl>
      <w:tblPr>
        <w:tblW w:w="0" w:type="auto"/>
        <w:jc w:val="center"/>
        <w:tblCellSpacing w:w="15" w:type="dxa"/>
        <w:tblCellMar>
          <w:left w:w="120" w:type="dxa"/>
          <w:right w:w="120" w:type="dxa"/>
        </w:tblCellMar>
        <w:tblLook w:val="04A0"/>
      </w:tblPr>
      <w:tblGrid>
        <w:gridCol w:w="1433"/>
      </w:tblGrid>
      <w:tr w:rsidR="00FF6A32" w:rsidRPr="00FF6A32" w:rsidTr="00FF6A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A32" w:rsidRPr="00FF6A32" w:rsidRDefault="001A09BC" w:rsidP="00FF6A32">
            <w:pPr>
              <w:spacing w:before="120"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hyperlink r:id="rId14" w:history="1">
              <w:r w:rsidR="00FF6A32" w:rsidRPr="00FF6A32">
                <w:rPr>
                  <w:rFonts w:ascii="Tahoma" w:eastAsia="Times New Roman" w:hAnsi="Tahoma" w:cs="Tahoma"/>
                  <w:color w:val="555555"/>
                  <w:sz w:val="15"/>
                  <w:u w:val="single"/>
                  <w:lang w:eastAsia="pl-PL"/>
                </w:rPr>
                <w:t>+ Powiększ tekst</w:t>
              </w:r>
            </w:hyperlink>
            <w:r w:rsidR="00FF6A32" w:rsidRPr="00FF6A3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FF6A32" w:rsidRPr="00FF6A3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br/>
            </w:r>
            <w:hyperlink r:id="rId15" w:history="1">
              <w:r w:rsidR="00FF6A32" w:rsidRPr="00FF6A32">
                <w:rPr>
                  <w:rFonts w:ascii="Tahoma" w:eastAsia="Times New Roman" w:hAnsi="Tahoma" w:cs="Tahoma"/>
                  <w:color w:val="555555"/>
                  <w:sz w:val="15"/>
                  <w:u w:val="single"/>
                  <w:lang w:eastAsia="pl-PL"/>
                </w:rPr>
                <w:t>Pomniejsz tekst -</w:t>
              </w:r>
            </w:hyperlink>
            <w:r w:rsidR="00FF6A32" w:rsidRPr="00FF6A3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</w:tbl>
    <w:p w:rsidR="00FF6A32" w:rsidRPr="00FF6A32" w:rsidRDefault="00FF6A32" w:rsidP="00FF6A32">
      <w:pPr>
        <w:spacing w:after="0" w:line="690" w:lineRule="atLeast"/>
        <w:jc w:val="center"/>
        <w:outlineLvl w:val="3"/>
        <w:rPr>
          <w:rFonts w:ascii="Verdana" w:eastAsia="Times New Roman" w:hAnsi="Verdana" w:cs="Tahoma"/>
          <w:color w:val="FFFFFF"/>
          <w:sz w:val="18"/>
          <w:szCs w:val="18"/>
          <w:lang w:eastAsia="pl-PL"/>
        </w:rPr>
      </w:pPr>
      <w:r w:rsidRPr="00FF6A32">
        <w:rPr>
          <w:rFonts w:ascii="Verdana" w:eastAsia="Times New Roman" w:hAnsi="Verdana" w:cs="Tahoma"/>
          <w:color w:val="FFFFFF"/>
          <w:sz w:val="18"/>
          <w:szCs w:val="18"/>
          <w:lang w:eastAsia="pl-PL"/>
        </w:rPr>
        <w:t>Certyfikat WBSJ</w:t>
      </w:r>
    </w:p>
    <w:p w:rsidR="00FF6A32" w:rsidRPr="00FF6A32" w:rsidRDefault="001A09BC" w:rsidP="00FF6A32">
      <w:pPr>
        <w:spacing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F6A32">
        <w:rPr>
          <w:rFonts w:ascii="Tahoma" w:eastAsia="Times New Roman" w:hAnsi="Tahoma" w:cs="Tahoma"/>
          <w:color w:val="000000"/>
          <w:sz w:val="21"/>
          <w:szCs w:val="21"/>
        </w:rPr>
        <w:object w:dxaOrig="225" w:dyaOrig="225">
          <v:shape id="_x0000_i1047" type="#_x0000_t75" style="width:81.75pt;height:116.25pt" o:ole="">
            <v:imagedata r:id="rId16" o:title=""/>
          </v:shape>
          <w:control r:id="rId17" w:name="DefaultOcxName4" w:shapeid="_x0000_i1047"/>
        </w:object>
      </w:r>
    </w:p>
    <w:p w:rsidR="00FF6A32" w:rsidRPr="00FF6A32" w:rsidRDefault="00FF6A32" w:rsidP="00FF6A32">
      <w:pPr>
        <w:spacing w:after="0" w:line="690" w:lineRule="atLeast"/>
        <w:jc w:val="center"/>
        <w:outlineLvl w:val="3"/>
        <w:rPr>
          <w:rFonts w:ascii="Verdana" w:eastAsia="Times New Roman" w:hAnsi="Verdana" w:cs="Tahoma"/>
          <w:color w:val="FFFFFF"/>
          <w:sz w:val="18"/>
          <w:szCs w:val="18"/>
          <w:lang w:eastAsia="pl-PL"/>
        </w:rPr>
      </w:pPr>
      <w:r w:rsidRPr="00FF6A32">
        <w:rPr>
          <w:rFonts w:ascii="Verdana" w:eastAsia="Times New Roman" w:hAnsi="Verdana" w:cs="Tahoma"/>
          <w:color w:val="FFFFFF"/>
          <w:sz w:val="18"/>
          <w:szCs w:val="18"/>
          <w:lang w:eastAsia="pl-PL"/>
        </w:rPr>
        <w:t>Obrazek losowy</w:t>
      </w:r>
    </w:p>
    <w:p w:rsidR="00FF6A32" w:rsidRPr="00FF6A32" w:rsidRDefault="001A09BC" w:rsidP="00FF6A32">
      <w:pPr>
        <w:spacing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8" w:tgtFrame="_self" w:history="1">
        <w:r w:rsidR="00FF6A32">
          <w:rPr>
            <w:rFonts w:ascii="Tahoma" w:eastAsia="Times New Roman" w:hAnsi="Tahoma" w:cs="Tahoma"/>
            <w:noProof/>
            <w:color w:val="555555"/>
            <w:sz w:val="21"/>
            <w:szCs w:val="21"/>
            <w:lang w:eastAsia="pl-PL"/>
          </w:rPr>
          <w:drawing>
            <wp:inline distT="0" distB="0" distL="0" distR="0">
              <wp:extent cx="952500" cy="704850"/>
              <wp:effectExtent l="19050" t="0" r="0" b="0"/>
              <wp:docPr id="149" name="Picture 149" descr="20100315_1642105736_rys_38.jpg">
                <a:hlinkClick xmlns:a="http://schemas.openxmlformats.org/drawingml/2006/main" r:id="rId18" tgtFrame="_self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20100315_1642105736_rys_38.jpg">
                        <a:hlinkClick r:id="rId18" tgtFrame="_self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6A32" w:rsidRPr="00FF6A32">
          <w:rPr>
            <w:rFonts w:ascii="Tahoma" w:eastAsia="Times New Roman" w:hAnsi="Tahoma" w:cs="Tahoma"/>
            <w:color w:val="555555"/>
            <w:sz w:val="21"/>
            <w:szCs w:val="21"/>
            <w:u w:val="single"/>
            <w:lang w:eastAsia="pl-PL"/>
          </w:rPr>
          <w:br/>
        </w:r>
      </w:hyperlink>
    </w:p>
    <w:p w:rsidR="007D273E" w:rsidRDefault="007D273E"/>
    <w:sectPr w:rsidR="007D273E" w:rsidSect="007D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0CA"/>
    <w:multiLevelType w:val="hybridMultilevel"/>
    <w:tmpl w:val="EB663C7C"/>
    <w:lvl w:ilvl="0" w:tplc="7CF2EA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F47F6"/>
    <w:multiLevelType w:val="hybridMultilevel"/>
    <w:tmpl w:val="B8DEAF7E"/>
    <w:lvl w:ilvl="0" w:tplc="B38208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A32"/>
    <w:rsid w:val="00014B4C"/>
    <w:rsid w:val="001A09BC"/>
    <w:rsid w:val="005E36F4"/>
    <w:rsid w:val="007C26C5"/>
    <w:rsid w:val="007D273E"/>
    <w:rsid w:val="007D499A"/>
    <w:rsid w:val="00921F01"/>
    <w:rsid w:val="00980F29"/>
    <w:rsid w:val="00A835BB"/>
    <w:rsid w:val="00B36B4F"/>
    <w:rsid w:val="00EF3B64"/>
    <w:rsid w:val="00F90F0F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32"/>
    <w:rPr>
      <w:b w:val="0"/>
      <w:bCs w:val="0"/>
      <w:color w:val="555555"/>
      <w:u w:val="single"/>
    </w:rPr>
  </w:style>
  <w:style w:type="paragraph" w:styleId="NormalWeb">
    <w:name w:val="Normal (Web)"/>
    <w:basedOn w:val="Normal"/>
    <w:uiPriority w:val="99"/>
    <w:unhideWhenUsed/>
    <w:rsid w:val="00FF6A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toc">
    <w:name w:val="contenttoc"/>
    <w:basedOn w:val="Normal"/>
    <w:rsid w:val="00FF6A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F6A32"/>
    <w:rPr>
      <w:b/>
      <w:bCs/>
    </w:rPr>
  </w:style>
  <w:style w:type="character" w:customStyle="1" w:styleId="articleseperator">
    <w:name w:val="article_seperator"/>
    <w:basedOn w:val="DefaultParagraphFont"/>
    <w:rsid w:val="00FF6A3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6A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6A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6A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6A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807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9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6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0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52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890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1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84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7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6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http://www.floh.pl/component/option,com_ponygallery/startpage,1/Itemid,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javascript:history.go(-1)" TargetMode="External"/><Relationship Id="rId15" Type="http://schemas.openxmlformats.org/officeDocument/2006/relationships/hyperlink" Target="javascript:ts('body',-1)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javascript:ts('body',1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884"/>
  <ax:ocxPr ax:name="_cy" ax:value="4101"/>
  <ax:ocxPr ax:name="FlashVars" ax:value=""/>
  <ax:ocxPr ax:name="Movie" ax:value="http://www.floh.pl//modules/js_flashrotator/flashrotator.swf"/>
  <ax:ocxPr ax:name="Src" ax:value="http://www.floh.pl//modules/js_flashrotator/flashrotator.swf"/>
  <ax:ocxPr ax:name="WMode" ax:value="Window"/>
  <ax:ocxPr ax:name="Play" ax:value="0"/>
  <ax:ocxPr ax:name="Loop" ax:value="-1"/>
  <ax:ocxPr ax:name="Quality" ax:value="High"/>
  <ax:ocxPr ax:name="SAlign" ax:value="LT"/>
  <ax:ocxPr ax:name="Menu" ax:value="0"/>
  <ax:ocxPr ax:name="Base" ax:value=""/>
  <ax:ocxPr ax:name="AllowScriptAccess" ax:value=""/>
  <ax:ocxPr ax:name="Scale" ax:value="NoScale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2011-05-12T15:56:00Z</dcterms:created>
  <dcterms:modified xsi:type="dcterms:W3CDTF">2011-05-12T15:56:00Z</dcterms:modified>
</cp:coreProperties>
</file>